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133" w:rsidRDefault="00480B2B" w:rsidP="00CF1133">
      <w:pPr>
        <w:ind w:left="-710" w:firstLine="695"/>
        <w:rPr>
          <w:b/>
          <w:bCs/>
        </w:rPr>
      </w:pPr>
    </w:p>
    <w:p w:rsidR="00CF1133" w:rsidRDefault="00480B2B" w:rsidP="00CF1133">
      <w:pPr>
        <w:ind w:left="-710" w:firstLine="695"/>
        <w:rPr>
          <w:b/>
          <w:bCs/>
        </w:rPr>
      </w:pPr>
      <w:r>
        <w:rPr>
          <w:b/>
          <w:bCs/>
        </w:rPr>
        <w:t>LEP – Sub Committee</w:t>
      </w:r>
    </w:p>
    <w:p w:rsidR="00BE3AA8" w:rsidRDefault="00480B2B" w:rsidP="00CF1133">
      <w:pPr>
        <w:ind w:left="-710" w:firstLine="695"/>
        <w:rPr>
          <w:b/>
          <w:bCs/>
        </w:rPr>
      </w:pPr>
    </w:p>
    <w:p w:rsidR="00BE3AA8" w:rsidRDefault="00480B2B" w:rsidP="00BE3AA8">
      <w:pPr>
        <w:rPr>
          <w:rFonts w:eastAsia="Times New Roman" w:cs="Times New Roman"/>
          <w:b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fldChar w:fldCharType="begin"/>
      </w:r>
      <w:r>
        <w:rPr>
          <w:rFonts w:eastAsia="Times New Roman" w:cs="Times New Roman"/>
          <w:b/>
          <w:color w:val="auto"/>
          <w:szCs w:val="20"/>
        </w:rPr>
        <w:instrText xml:space="preserve"> DOCPROPERTY  CommitteeName  \* MERGEFORMAT </w:instrText>
      </w:r>
      <w:r>
        <w:rPr>
          <w:rFonts w:eastAsia="Times New Roman" w:cs="Times New Roman"/>
          <w:b/>
          <w:color w:val="auto"/>
          <w:szCs w:val="20"/>
        </w:rPr>
        <w:fldChar w:fldCharType="separate"/>
      </w:r>
      <w:r>
        <w:rPr>
          <w:rFonts w:eastAsia="Times New Roman" w:cs="Times New Roman"/>
          <w:b/>
          <w:color w:val="auto"/>
          <w:szCs w:val="20"/>
        </w:rPr>
        <w:t>LEP - Lancashire Skills and Employment Advisory Panel</w:t>
      </w:r>
      <w:r>
        <w:rPr>
          <w:rFonts w:eastAsia="Times New Roman" w:cs="Times New Roman"/>
          <w:b/>
          <w:color w:val="auto"/>
          <w:szCs w:val="20"/>
        </w:rPr>
        <w:fldChar w:fldCharType="end"/>
      </w:r>
    </w:p>
    <w:p w:rsidR="00CF1133" w:rsidRPr="00BC4466" w:rsidRDefault="00480B2B" w:rsidP="00CF1133">
      <w:pPr>
        <w:spacing w:after="0" w:line="256" w:lineRule="auto"/>
        <w:ind w:left="0" w:firstLine="0"/>
        <w:rPr>
          <w:b/>
          <w:bCs/>
        </w:rPr>
      </w:pPr>
    </w:p>
    <w:p w:rsidR="00BC4466" w:rsidRPr="00BC4466" w:rsidRDefault="00480B2B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</w:rPr>
        <w:t xml:space="preserve">Private and Confidential: </w:t>
      </w:r>
      <w:r>
        <w:rPr>
          <w:b/>
        </w:rPr>
        <w:t>NO</w:t>
      </w:r>
    </w:p>
    <w:p w:rsidR="00BC4466" w:rsidRDefault="00480B2B" w:rsidP="00CF1133">
      <w:pPr>
        <w:spacing w:after="0" w:line="256" w:lineRule="auto"/>
        <w:ind w:left="0" w:firstLine="0"/>
      </w:pPr>
    </w:p>
    <w:p w:rsidR="00A3358A" w:rsidRDefault="00480B2B" w:rsidP="00A3358A">
      <w:r w:rsidRPr="00987EB4">
        <w:rPr>
          <w:b/>
        </w:rPr>
        <w:t>Date:</w:t>
      </w:r>
      <w:r>
        <w:t xml:space="preserve"> </w:t>
      </w:r>
      <w:r>
        <w:fldChar w:fldCharType="begin"/>
      </w:r>
      <w:r>
        <w:instrText xml:space="preserve"> DOCPROPERTY  MeetingDate  \* MERGEFORMAT </w:instrText>
      </w:r>
      <w:r>
        <w:fldChar w:fldCharType="separate"/>
      </w:r>
      <w:r>
        <w:t>Wednesday, 3 March 2021</w:t>
      </w:r>
      <w:r>
        <w:fldChar w:fldCharType="end"/>
      </w:r>
    </w:p>
    <w:p w:rsidR="00A3358A" w:rsidRDefault="00480B2B" w:rsidP="00A3358A"/>
    <w:p w:rsidR="00A3358A" w:rsidRDefault="00480B2B" w:rsidP="00A3358A">
      <w:pPr>
        <w:rPr>
          <w:rFonts w:eastAsia="Times New Roman" w:cs="Times New Roman"/>
          <w:b/>
          <w:color w:val="auto"/>
          <w:szCs w:val="20"/>
        </w:rPr>
      </w:pPr>
      <w:r>
        <w:rPr>
          <w:b/>
        </w:rPr>
        <w:fldChar w:fldCharType="begin"/>
      </w:r>
      <w:r>
        <w:rPr>
          <w:b/>
        </w:rPr>
        <w:instrText xml:space="preserve"> DOCPROPERTY  IssueTitle  \* MERGEFORMAT </w:instrText>
      </w:r>
      <w:r>
        <w:rPr>
          <w:b/>
        </w:rPr>
        <w:fldChar w:fldCharType="separate"/>
      </w:r>
      <w:r>
        <w:rPr>
          <w:b/>
        </w:rPr>
        <w:t>Skills for Jobs White Paper</w:t>
      </w:r>
      <w:r>
        <w:rPr>
          <w:b/>
        </w:rPr>
        <w:fldChar w:fldCharType="end"/>
      </w:r>
    </w:p>
    <w:p w:rsidR="00A3358A" w:rsidRDefault="00480B2B" w:rsidP="00A3358A">
      <w:pPr>
        <w:ind w:left="0" w:firstLine="0"/>
      </w:pPr>
      <w:r>
        <w:t>Appendix A</w:t>
      </w:r>
      <w:r>
        <w:t xml:space="preserve"> refers</w:t>
      </w:r>
    </w:p>
    <w:p w:rsidR="00D7480F" w:rsidRDefault="00480B2B" w:rsidP="00CF1133">
      <w:pPr>
        <w:spacing w:after="0" w:line="256" w:lineRule="auto"/>
        <w:ind w:left="0" w:firstLine="0"/>
      </w:pPr>
    </w:p>
    <w:p w:rsidR="00CF1133" w:rsidRPr="00FB0D98" w:rsidRDefault="00480B2B" w:rsidP="00FB0D98">
      <w:pPr>
        <w:spacing w:line="250" w:lineRule="auto"/>
        <w:ind w:left="0" w:right="-873" w:firstLine="0"/>
      </w:pPr>
      <w:r w:rsidRPr="00F41096">
        <w:rPr>
          <w:b/>
        </w:rPr>
        <w:t>Report Author:</w:t>
      </w:r>
      <w:r>
        <w:rPr>
          <w:b/>
        </w:rPr>
        <w:t xml:space="preserve"> </w:t>
      </w:r>
      <w:r w:rsidRPr="00FB0D98">
        <w:fldChar w:fldCharType="begin"/>
      </w:r>
      <w:r w:rsidRPr="00FB0D98">
        <w:instrText xml:space="preserve"> DOCPROPERTY  LeadOfficer  \* MERGEFORMAT </w:instrText>
      </w:r>
      <w:r w:rsidRPr="00FB0D98">
        <w:fldChar w:fldCharType="separate"/>
      </w:r>
      <w:r w:rsidRPr="00FB0D98">
        <w:t>Dr M</w:t>
      </w:r>
      <w:r w:rsidRPr="00FB0D98">
        <w:t>ichele</w:t>
      </w:r>
      <w:r w:rsidRPr="00FB0D98">
        <w:t xml:space="preserve"> Lawty-Jones</w:t>
      </w:r>
      <w:r w:rsidRPr="00FB0D98">
        <w:fldChar w:fldCharType="end"/>
      </w:r>
      <w:r w:rsidRPr="00FB0D98">
        <w:t>,</w:t>
      </w:r>
      <w:r w:rsidRPr="00FB0D98">
        <w:t xml:space="preserve"> Director, Lancashire Skills and Employment Hub,</w:t>
      </w:r>
      <w:r w:rsidRPr="00FB0D98">
        <w:t xml:space="preserve"> </w:t>
      </w:r>
      <w:r w:rsidRPr="00FB0D98">
        <w:fldChar w:fldCharType="begin"/>
      </w:r>
      <w:r w:rsidRPr="00FB0D98">
        <w:instrText xml:space="preserve"> DOCPROPERTY  LeadOfficerEmail  \</w:instrText>
      </w:r>
      <w:r w:rsidRPr="00FB0D98">
        <w:instrText xml:space="preserve">* MERGEFORMAT </w:instrText>
      </w:r>
      <w:r w:rsidRPr="00FB0D98">
        <w:fldChar w:fldCharType="separate"/>
      </w:r>
      <w:r w:rsidRPr="00FB0D98">
        <w:t>michele.Lawty-Jones@lancashirelep.co.uk</w:t>
      </w:r>
      <w:r w:rsidRPr="00FB0D98">
        <w:fldChar w:fldCharType="end"/>
      </w:r>
    </w:p>
    <w:p w:rsidR="002B3CC5" w:rsidRDefault="00480B2B" w:rsidP="002B3CC5">
      <w:pPr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34172" w:rsidTr="008B5354">
        <w:tc>
          <w:tcPr>
            <w:tcW w:w="9180" w:type="dxa"/>
          </w:tcPr>
          <w:p w:rsidR="002B3CC5" w:rsidRDefault="00480B2B" w:rsidP="00841251">
            <w:pPr>
              <w:pStyle w:val="Header"/>
            </w:pPr>
          </w:p>
          <w:p w:rsidR="002B3CC5" w:rsidRPr="002B3CC5" w:rsidRDefault="00480B2B" w:rsidP="00841251">
            <w:pPr>
              <w:pStyle w:val="Heading6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Executive Summary</w:t>
            </w:r>
          </w:p>
          <w:p w:rsidR="002B3CC5" w:rsidRPr="002B3CC5" w:rsidRDefault="00480B2B" w:rsidP="00841251">
            <w:pPr>
              <w:rPr>
                <w:color w:val="auto"/>
              </w:rPr>
            </w:pPr>
          </w:p>
          <w:p w:rsidR="00FB0D98" w:rsidRPr="00FB0D98" w:rsidRDefault="00480B2B" w:rsidP="00480B2B">
            <w:pPr>
              <w:spacing w:after="160" w:line="259" w:lineRule="auto"/>
              <w:ind w:left="0" w:firstLine="0"/>
              <w:jc w:val="both"/>
            </w:pPr>
            <w:r w:rsidRPr="00FB0D98">
              <w:t>The government's White Paper, Skills for Jobs: Lifelong Learning for Opportunity and Growth was published on the 21</w:t>
            </w:r>
            <w:r w:rsidRPr="00FB0D98">
              <w:rPr>
                <w:vertAlign w:val="superscript"/>
              </w:rPr>
              <w:t>st</w:t>
            </w:r>
            <w:r w:rsidRPr="00FB0D98">
              <w:t xml:space="preserve"> January 2021.  The focus of the paper is on the continued </w:t>
            </w:r>
            <w:r w:rsidRPr="00FB0D98">
              <w:t>reform of the Post-16 skills offer.</w:t>
            </w:r>
          </w:p>
          <w:p w:rsidR="002B3CC5" w:rsidRPr="00FB0D98" w:rsidRDefault="00480B2B" w:rsidP="00480B2B">
            <w:pPr>
              <w:ind w:left="0" w:firstLine="0"/>
              <w:jc w:val="both"/>
            </w:pPr>
            <w:r w:rsidRPr="00FB0D98">
              <w:t xml:space="preserve">The White Paper sets out a range of reforms to tackle skills gaps, to improve productivity and </w:t>
            </w:r>
            <w:r>
              <w:t xml:space="preserve">international competitiveness. </w:t>
            </w:r>
            <w:r w:rsidRPr="00FB0D98">
              <w:t>The Government wishes to prioritise courses and qualifications that enable people to get grea</w:t>
            </w:r>
            <w:r w:rsidRPr="00FB0D98">
              <w:t xml:space="preserve">t jobs, and wishes to place employers at the heart of defining local skills needs. </w:t>
            </w:r>
            <w:r w:rsidRPr="00FB0D98">
              <w:t xml:space="preserve">The paper recognises that England does not have enough technicians, engineers or health and social care professionals to meet the country's challenges. </w:t>
            </w:r>
            <w:r w:rsidRPr="00FB0D98">
              <w:t>The paper also reco</w:t>
            </w:r>
            <w:r w:rsidRPr="00FB0D98">
              <w:t>gnises the pace of technological change and the role of further education providers in building an agile and adaptable workforce through a flexible skills offer.</w:t>
            </w:r>
          </w:p>
          <w:p w:rsidR="00FB0D98" w:rsidRPr="00FB0D98" w:rsidRDefault="00480B2B" w:rsidP="00480B2B">
            <w:pPr>
              <w:ind w:left="0" w:firstLine="0"/>
              <w:jc w:val="both"/>
            </w:pPr>
          </w:p>
          <w:p w:rsidR="00FB0D98" w:rsidRPr="00FB0D98" w:rsidRDefault="00480B2B" w:rsidP="00480B2B">
            <w:pPr>
              <w:ind w:left="0" w:firstLine="0"/>
              <w:jc w:val="both"/>
              <w:rPr>
                <w:color w:val="auto"/>
              </w:rPr>
            </w:pPr>
            <w:r w:rsidRPr="00FB0D98">
              <w:t xml:space="preserve">A summary of the white paper was circulated to the committee on the </w:t>
            </w:r>
            <w:r>
              <w:t>day of publication</w:t>
            </w:r>
            <w:r>
              <w:t xml:space="preserve"> and is</w:t>
            </w:r>
            <w:r>
              <w:t xml:space="preserve"> appended here</w:t>
            </w:r>
            <w:r w:rsidRPr="00FB0D98">
              <w:t>.</w:t>
            </w:r>
          </w:p>
          <w:p w:rsidR="002B3CC5" w:rsidRPr="002B3CC5" w:rsidRDefault="00480B2B" w:rsidP="00841251">
            <w:pPr>
              <w:rPr>
                <w:color w:val="auto"/>
              </w:rPr>
            </w:pPr>
            <w:bookmarkStart w:id="0" w:name="_GoBack"/>
            <w:bookmarkEnd w:id="0"/>
          </w:p>
          <w:p w:rsidR="002B3CC5" w:rsidRPr="002B3CC5" w:rsidRDefault="00480B2B" w:rsidP="00841251">
            <w:pPr>
              <w:pStyle w:val="Heading5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Recommendation</w:t>
            </w:r>
          </w:p>
          <w:p w:rsidR="002B3CC5" w:rsidRPr="002B3CC5" w:rsidRDefault="00480B2B" w:rsidP="00841251">
            <w:pPr>
              <w:rPr>
                <w:color w:val="auto"/>
              </w:rPr>
            </w:pPr>
          </w:p>
          <w:p w:rsidR="002B3CC5" w:rsidRPr="002B3CC5" w:rsidRDefault="00480B2B" w:rsidP="00480B2B">
            <w:pPr>
              <w:spacing w:line="250" w:lineRule="auto"/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Committee members are asked to contribute to a discussion regarding the recommendations of the Skills for Jobs White Paper and implications for Lancashire at the committee meeting.</w:t>
            </w:r>
          </w:p>
          <w:p w:rsidR="002B3CC5" w:rsidRDefault="00480B2B" w:rsidP="00841251"/>
        </w:tc>
      </w:tr>
    </w:tbl>
    <w:p w:rsidR="002B3CC5" w:rsidRDefault="00480B2B" w:rsidP="002B3CC5">
      <w:pPr>
        <w:pStyle w:val="Header"/>
      </w:pPr>
    </w:p>
    <w:p w:rsidR="00386D34" w:rsidRDefault="00480B2B"/>
    <w:p w:rsidR="00987EB4" w:rsidRPr="00ED571D" w:rsidRDefault="00480B2B" w:rsidP="00987EB4">
      <w:pPr>
        <w:keepNext/>
        <w:keepLines/>
        <w:spacing w:before="40" w:after="0"/>
        <w:outlineLvl w:val="4"/>
        <w:rPr>
          <w:rFonts w:eastAsiaTheme="majorEastAsia" w:cstheme="majorBidi"/>
          <w:b/>
          <w:color w:val="auto"/>
        </w:rPr>
      </w:pPr>
      <w:r w:rsidRPr="00ED571D">
        <w:rPr>
          <w:rFonts w:eastAsiaTheme="majorEastAsia" w:cstheme="majorBidi"/>
          <w:b/>
          <w:color w:val="auto"/>
        </w:rPr>
        <w:t>List of Background Papers</w:t>
      </w:r>
    </w:p>
    <w:p w:rsidR="00987EB4" w:rsidRPr="00ED571D" w:rsidRDefault="00480B2B" w:rsidP="00987EB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492"/>
        <w:gridCol w:w="3178"/>
      </w:tblGrid>
      <w:tr w:rsidR="00F34172" w:rsidTr="00331DDF">
        <w:tc>
          <w:tcPr>
            <w:tcW w:w="3510" w:type="dxa"/>
          </w:tcPr>
          <w:p w:rsidR="00987EB4" w:rsidRPr="00ED571D" w:rsidRDefault="00480B2B" w:rsidP="00331DDF">
            <w:pPr>
              <w:keepNext/>
              <w:keepLines/>
              <w:spacing w:before="40" w:after="0"/>
              <w:outlineLvl w:val="6"/>
              <w:rPr>
                <w:rFonts w:eastAsiaTheme="majorEastAsia"/>
                <w:iCs/>
                <w:color w:val="auto"/>
              </w:rPr>
            </w:pPr>
            <w:r w:rsidRPr="00ED571D">
              <w:rPr>
                <w:rFonts w:eastAsiaTheme="majorEastAsia"/>
                <w:iCs/>
                <w:color w:val="auto"/>
              </w:rPr>
              <w:t>Paper</w:t>
            </w:r>
          </w:p>
        </w:tc>
        <w:tc>
          <w:tcPr>
            <w:tcW w:w="2492" w:type="dxa"/>
          </w:tcPr>
          <w:p w:rsidR="00987EB4" w:rsidRPr="00ED571D" w:rsidRDefault="00480B2B" w:rsidP="00331DDF">
            <w:pPr>
              <w:keepNext/>
              <w:keepLines/>
              <w:spacing w:before="40" w:after="0"/>
              <w:outlineLvl w:val="6"/>
              <w:rPr>
                <w:rFonts w:eastAsiaTheme="majorEastAsia"/>
                <w:iCs/>
                <w:color w:val="auto"/>
              </w:rPr>
            </w:pPr>
            <w:r w:rsidRPr="00ED571D">
              <w:rPr>
                <w:rFonts w:eastAsiaTheme="majorEastAsia"/>
                <w:iCs/>
                <w:color w:val="auto"/>
              </w:rPr>
              <w:t>Date</w:t>
            </w:r>
          </w:p>
        </w:tc>
        <w:tc>
          <w:tcPr>
            <w:tcW w:w="3178" w:type="dxa"/>
          </w:tcPr>
          <w:p w:rsidR="00987EB4" w:rsidRPr="00ED571D" w:rsidRDefault="00480B2B" w:rsidP="00331DDF">
            <w:pPr>
              <w:keepNext/>
              <w:keepLines/>
              <w:spacing w:before="40" w:after="0"/>
              <w:outlineLvl w:val="6"/>
              <w:rPr>
                <w:rFonts w:eastAsiaTheme="majorEastAsia"/>
                <w:iCs/>
                <w:color w:val="auto"/>
              </w:rPr>
            </w:pPr>
            <w:r w:rsidRPr="00ED571D">
              <w:rPr>
                <w:rFonts w:eastAsiaTheme="majorEastAsia"/>
                <w:iCs/>
                <w:color w:val="auto"/>
              </w:rPr>
              <w:t>Contact/Tel</w:t>
            </w:r>
          </w:p>
        </w:tc>
      </w:tr>
      <w:tr w:rsidR="00F34172" w:rsidTr="00331DDF">
        <w:tc>
          <w:tcPr>
            <w:tcW w:w="3510" w:type="dxa"/>
          </w:tcPr>
          <w:p w:rsidR="00987EB4" w:rsidRPr="00ED571D" w:rsidRDefault="00480B2B" w:rsidP="00331DDF">
            <w:pPr>
              <w:rPr>
                <w:color w:val="auto"/>
              </w:rPr>
            </w:pPr>
          </w:p>
          <w:p w:rsidR="00987EB4" w:rsidRPr="00ED571D" w:rsidRDefault="00480B2B" w:rsidP="00331DDF">
            <w:pPr>
              <w:rPr>
                <w:color w:val="auto"/>
              </w:rPr>
            </w:pPr>
            <w:r>
              <w:rPr>
                <w:color w:val="auto"/>
              </w:rPr>
              <w:t>N/A</w:t>
            </w:r>
          </w:p>
          <w:p w:rsidR="00987EB4" w:rsidRPr="00ED571D" w:rsidRDefault="00480B2B" w:rsidP="00331DDF">
            <w:pPr>
              <w:rPr>
                <w:color w:val="auto"/>
              </w:rPr>
            </w:pPr>
          </w:p>
        </w:tc>
        <w:tc>
          <w:tcPr>
            <w:tcW w:w="2492" w:type="dxa"/>
          </w:tcPr>
          <w:p w:rsidR="00987EB4" w:rsidRPr="00ED571D" w:rsidRDefault="00480B2B" w:rsidP="00331DDF">
            <w:pPr>
              <w:rPr>
                <w:color w:val="auto"/>
              </w:rPr>
            </w:pPr>
          </w:p>
        </w:tc>
        <w:tc>
          <w:tcPr>
            <w:tcW w:w="3178" w:type="dxa"/>
          </w:tcPr>
          <w:p w:rsidR="00987EB4" w:rsidRPr="00ED571D" w:rsidRDefault="00480B2B" w:rsidP="00331DDF">
            <w:pPr>
              <w:rPr>
                <w:color w:val="auto"/>
              </w:rPr>
            </w:pPr>
          </w:p>
        </w:tc>
      </w:tr>
      <w:tr w:rsidR="00F34172" w:rsidTr="00331DDF">
        <w:trPr>
          <w:cantSplit/>
        </w:trPr>
        <w:tc>
          <w:tcPr>
            <w:tcW w:w="9180" w:type="dxa"/>
            <w:gridSpan w:val="3"/>
          </w:tcPr>
          <w:p w:rsidR="00987EB4" w:rsidRPr="00ED571D" w:rsidRDefault="00480B2B" w:rsidP="00331DDF"/>
          <w:p w:rsidR="00987EB4" w:rsidRPr="00ED571D" w:rsidRDefault="00480B2B" w:rsidP="00331DDF">
            <w:r w:rsidRPr="00ED571D">
              <w:t xml:space="preserve">Reason for inclusion in Part II, if appropriate </w:t>
            </w:r>
          </w:p>
          <w:p w:rsidR="00987EB4" w:rsidRPr="00ED571D" w:rsidRDefault="00480B2B" w:rsidP="00331DDF"/>
          <w:p w:rsidR="00987EB4" w:rsidRPr="00ED571D" w:rsidRDefault="00480B2B" w:rsidP="00331DDF">
            <w:pPr>
              <w:rPr>
                <w:color w:val="auto"/>
              </w:rPr>
            </w:pPr>
            <w:r>
              <w:rPr>
                <w:color w:val="auto"/>
              </w:rPr>
              <w:t>N/A</w:t>
            </w:r>
          </w:p>
          <w:p w:rsidR="00987EB4" w:rsidRPr="00ED571D" w:rsidRDefault="00480B2B" w:rsidP="00331DDF">
            <w:pPr>
              <w:jc w:val="both"/>
            </w:pPr>
          </w:p>
        </w:tc>
      </w:tr>
    </w:tbl>
    <w:p w:rsidR="00987EB4" w:rsidRDefault="00480B2B"/>
    <w:sectPr w:rsidR="00987EB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80B2B">
      <w:pPr>
        <w:spacing w:after="0" w:line="240" w:lineRule="auto"/>
      </w:pPr>
      <w:r>
        <w:separator/>
      </w:r>
    </w:p>
  </w:endnote>
  <w:endnote w:type="continuationSeparator" w:id="0">
    <w:p w:rsidR="00000000" w:rsidRDefault="0048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80B2B">
      <w:pPr>
        <w:spacing w:after="0" w:line="240" w:lineRule="auto"/>
      </w:pPr>
      <w:r>
        <w:separator/>
      </w:r>
    </w:p>
  </w:footnote>
  <w:footnote w:type="continuationSeparator" w:id="0">
    <w:p w:rsidR="00000000" w:rsidRDefault="0048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133" w:rsidRDefault="00480B2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87875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D2473D4"/>
    <w:multiLevelType w:val="hybridMultilevel"/>
    <w:tmpl w:val="0BBA2C0C"/>
    <w:lvl w:ilvl="0" w:tplc="CAF6DF74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1A8E17B0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226AA4F0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1302AFD8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613EF2F8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BC8605A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503430CE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A658232C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BF328E44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2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72"/>
    <w:rsid w:val="00480B2B"/>
    <w:rsid w:val="00F3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3CF8C"/>
  <w15:docId w15:val="{9ADD0898-EC36-45D7-90F8-18304BDA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94166-CF52-45A1-AF46-D581BFA6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Molloy, Kathryn</dc:creator>
  <cp:lastModifiedBy>Tween, Holly</cp:lastModifiedBy>
  <cp:revision>9</cp:revision>
  <dcterms:created xsi:type="dcterms:W3CDTF">2015-06-25T10:41:00Z</dcterms:created>
  <dcterms:modified xsi:type="dcterms:W3CDTF">2021-02-24T08:36:00Z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LEP - Lancashire Skills and Employment Advisory Panel</vt:lpwstr>
  </property>
  <property fmtid="{D5CDD505-2E9C-101B-9397-08002B2CF9AE}" pid="3" name="IssueTitle">
    <vt:lpwstr>Skills for Jobs White Paper</vt:lpwstr>
  </property>
  <property fmtid="{D5CDD505-2E9C-101B-9397-08002B2CF9AE}" pid="4" name="LeadOfficer">
    <vt:lpwstr>Dr M Lawty-Jones</vt:lpwstr>
  </property>
  <property fmtid="{D5CDD505-2E9C-101B-9397-08002B2CF9AE}" pid="5" name="LeadOfficerEmail">
    <vt:lpwstr>Michele.Lawty-Jones@lancashire.gov.uk</vt:lpwstr>
  </property>
  <property fmtid="{D5CDD505-2E9C-101B-9397-08002B2CF9AE}" pid="6" name="LeadOfficerTel">
    <vt:lpwstr>Tel: 07740 248800</vt:lpwstr>
  </property>
  <property fmtid="{D5CDD505-2E9C-101B-9397-08002B2CF9AE}" pid="7" name="MeetingDate">
    <vt:lpwstr>Wednesday, 3 March 2021</vt:lpwstr>
  </property>
</Properties>
</file>